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D8F9" w14:textId="77777777" w:rsidR="004D12DB" w:rsidRPr="00955EBB" w:rsidRDefault="004D12DB" w:rsidP="004D12DB">
      <w:pPr>
        <w:widowControl w:val="0"/>
        <w:adjustRightInd w:val="0"/>
        <w:spacing w:after="0" w:line="360" w:lineRule="atLeast"/>
        <w:ind w:left="470" w:hanging="35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269A33" w14:textId="44E193EC" w:rsidR="004D12DB" w:rsidRPr="006342A4" w:rsidRDefault="00DE4C35" w:rsidP="004D12DB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eastAsia="Times New Roman" w:cs="Times New Roman"/>
          <w:bCs/>
          <w:spacing w:val="4"/>
          <w:szCs w:val="24"/>
          <w:lang w:val="uk-UA" w:eastAsia="cs-CZ"/>
        </w:rPr>
      </w:pPr>
      <w:r w:rsidRPr="00DE4C35">
        <w:rPr>
          <w:rFonts w:eastAsia="Times New Roman" w:cs="Times New Roman"/>
          <w:b/>
          <w:bCs/>
          <w:spacing w:val="4"/>
          <w:sz w:val="56"/>
          <w:szCs w:val="60"/>
          <w:lang w:eastAsia="cs-CZ"/>
        </w:rPr>
        <w:t xml:space="preserve">ПРАВИЛА </w:t>
      </w:r>
      <w:r w:rsidR="006342A4">
        <w:rPr>
          <w:rFonts w:eastAsia="Times New Roman" w:cs="Times New Roman"/>
          <w:b/>
          <w:bCs/>
          <w:spacing w:val="4"/>
          <w:sz w:val="56"/>
          <w:szCs w:val="60"/>
          <w:lang w:val="uk-UA" w:eastAsia="cs-CZ"/>
        </w:rPr>
        <w:t>ВНУТРІШНЬОГО РОЗПОРЯДКУ</w:t>
      </w:r>
    </w:p>
    <w:p w14:paraId="71DE2694" w14:textId="20FB7376" w:rsidR="00155908" w:rsidRPr="006D65FC" w:rsidRDefault="00DE4C35" w:rsidP="004D12DB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eastAsia="Times New Roman" w:cs="Times New Roman"/>
          <w:b/>
          <w:bCs/>
          <w:spacing w:val="4"/>
          <w:sz w:val="32"/>
          <w:szCs w:val="24"/>
          <w:lang w:val="uk-UA" w:eastAsia="cs-CZ"/>
        </w:rPr>
      </w:pPr>
      <w:r w:rsidRPr="006D65FC">
        <w:rPr>
          <w:rFonts w:eastAsia="Times New Roman" w:cs="Times New Roman"/>
          <w:b/>
          <w:bCs/>
          <w:spacing w:val="4"/>
          <w:sz w:val="32"/>
          <w:szCs w:val="24"/>
          <w:lang w:val="uk-UA" w:eastAsia="cs-CZ"/>
        </w:rPr>
        <w:t>Тимчасовий притулок</w:t>
      </w:r>
      <w:r w:rsidR="004E7439">
        <w:rPr>
          <w:rFonts w:eastAsia="Times New Roman" w:cs="Times New Roman"/>
          <w:b/>
          <w:bCs/>
          <w:spacing w:val="4"/>
          <w:sz w:val="32"/>
          <w:szCs w:val="24"/>
          <w:lang w:val="uk-UA" w:eastAsia="cs-CZ"/>
        </w:rPr>
        <w:t xml:space="preserve"> у кризових ситуаціях</w:t>
      </w:r>
      <w:r w:rsidRPr="006D65FC">
        <w:rPr>
          <w:rFonts w:eastAsia="Times New Roman" w:cs="Times New Roman"/>
          <w:b/>
          <w:bCs/>
          <w:spacing w:val="4"/>
          <w:sz w:val="32"/>
          <w:szCs w:val="24"/>
          <w:lang w:val="uk-UA" w:eastAsia="cs-CZ"/>
        </w:rPr>
        <w:t xml:space="preserve"> (</w:t>
      </w:r>
      <w:bookmarkStart w:id="0" w:name="_Hlk99696404"/>
      <w:r w:rsidR="007D5BCF" w:rsidRPr="006D65FC">
        <w:rPr>
          <w:rFonts w:eastAsia="Times New Roman" w:cs="Times New Roman"/>
          <w:b/>
          <w:bCs/>
          <w:spacing w:val="4"/>
          <w:sz w:val="32"/>
          <w:szCs w:val="24"/>
          <w:lang w:val="uk-UA" w:eastAsia="cs-CZ"/>
        </w:rPr>
        <w:t>ТП</w:t>
      </w:r>
      <w:r w:rsidR="004E7439">
        <w:rPr>
          <w:rFonts w:eastAsia="Times New Roman" w:cs="Times New Roman"/>
          <w:b/>
          <w:bCs/>
          <w:spacing w:val="4"/>
          <w:sz w:val="32"/>
          <w:szCs w:val="24"/>
          <w:lang w:val="uk-UA" w:eastAsia="cs-CZ"/>
        </w:rPr>
        <w:t>КС</w:t>
      </w:r>
      <w:bookmarkEnd w:id="0"/>
      <w:r w:rsidRPr="006D65FC">
        <w:rPr>
          <w:rFonts w:eastAsia="Times New Roman" w:cs="Times New Roman"/>
          <w:b/>
          <w:bCs/>
          <w:spacing w:val="4"/>
          <w:sz w:val="32"/>
          <w:szCs w:val="24"/>
          <w:lang w:val="uk-UA" w:eastAsia="cs-CZ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155908" w:rsidRPr="006D65FC" w14:paraId="3C866D46" w14:textId="77777777" w:rsidTr="00926CC4">
        <w:tc>
          <w:tcPr>
            <w:tcW w:w="1980" w:type="dxa"/>
          </w:tcPr>
          <w:p w14:paraId="6D57D763" w14:textId="77777777" w:rsidR="006342A4" w:rsidRDefault="006342A4" w:rsidP="00926CC4">
            <w:pPr>
              <w:rPr>
                <w:lang w:val="uk-UA"/>
              </w:rPr>
            </w:pPr>
          </w:p>
          <w:p w14:paraId="5ECCD976" w14:textId="1CF4907D" w:rsidR="00155908" w:rsidRPr="006D65FC" w:rsidRDefault="006D65FC" w:rsidP="00926CC4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E4C35" w:rsidRPr="006D65FC">
              <w:rPr>
                <w:lang w:val="uk-UA"/>
              </w:rPr>
              <w:t>азва</w:t>
            </w:r>
            <w:r w:rsidR="00155908" w:rsidRPr="006D65FC">
              <w:rPr>
                <w:lang w:val="uk-UA"/>
              </w:rPr>
              <w:t>:</w:t>
            </w:r>
          </w:p>
          <w:p w14:paraId="73BF7648" w14:textId="77777777" w:rsidR="00155908" w:rsidRPr="006D65FC" w:rsidRDefault="00155908" w:rsidP="00926CC4">
            <w:pPr>
              <w:rPr>
                <w:lang w:val="uk-UA"/>
              </w:rPr>
            </w:pPr>
          </w:p>
        </w:tc>
        <w:tc>
          <w:tcPr>
            <w:tcW w:w="7082" w:type="dxa"/>
          </w:tcPr>
          <w:p w14:paraId="13299003" w14:textId="77777777" w:rsidR="00155908" w:rsidRPr="006D65FC" w:rsidRDefault="00155908" w:rsidP="00926CC4">
            <w:pPr>
              <w:rPr>
                <w:lang w:val="uk-UA"/>
              </w:rPr>
            </w:pPr>
          </w:p>
        </w:tc>
      </w:tr>
      <w:tr w:rsidR="00155908" w:rsidRPr="006D65FC" w14:paraId="20872053" w14:textId="77777777" w:rsidTr="00926CC4">
        <w:tc>
          <w:tcPr>
            <w:tcW w:w="1980" w:type="dxa"/>
          </w:tcPr>
          <w:p w14:paraId="0C1AFA63" w14:textId="08CCDC9A" w:rsidR="00155908" w:rsidRPr="006D65FC" w:rsidRDefault="00DE4C35" w:rsidP="00926CC4">
            <w:pPr>
              <w:rPr>
                <w:lang w:val="uk-UA"/>
              </w:rPr>
            </w:pPr>
            <w:r w:rsidRPr="006D65FC">
              <w:rPr>
                <w:lang w:val="uk-UA"/>
              </w:rPr>
              <w:t>Місце</w:t>
            </w:r>
            <w:r w:rsidR="00155908" w:rsidRPr="006D65FC">
              <w:rPr>
                <w:lang w:val="uk-UA"/>
              </w:rPr>
              <w:t>:</w:t>
            </w:r>
          </w:p>
          <w:p w14:paraId="02046749" w14:textId="77777777" w:rsidR="00155908" w:rsidRPr="006D65FC" w:rsidRDefault="00155908" w:rsidP="00926CC4">
            <w:pPr>
              <w:rPr>
                <w:lang w:val="uk-UA"/>
              </w:rPr>
            </w:pPr>
          </w:p>
        </w:tc>
        <w:tc>
          <w:tcPr>
            <w:tcW w:w="7082" w:type="dxa"/>
          </w:tcPr>
          <w:p w14:paraId="7DFAFB49" w14:textId="77777777" w:rsidR="00155908" w:rsidRPr="006D65FC" w:rsidRDefault="00155908" w:rsidP="00926CC4">
            <w:pPr>
              <w:rPr>
                <w:lang w:val="uk-UA"/>
              </w:rPr>
            </w:pPr>
          </w:p>
        </w:tc>
      </w:tr>
      <w:tr w:rsidR="00155908" w:rsidRPr="006D65FC" w14:paraId="61938CEF" w14:textId="77777777" w:rsidTr="00926CC4">
        <w:tc>
          <w:tcPr>
            <w:tcW w:w="1980" w:type="dxa"/>
          </w:tcPr>
          <w:p w14:paraId="7AEFE3D8" w14:textId="241BCC62" w:rsidR="00155908" w:rsidRPr="00106561" w:rsidRDefault="003D1799" w:rsidP="00926CC4">
            <w:pPr>
              <w:rPr>
                <w:lang w:val="uk-UA"/>
              </w:rPr>
            </w:pPr>
            <w:r w:rsidRPr="00106561">
              <w:rPr>
                <w:lang w:val="uk-UA"/>
              </w:rPr>
              <w:t>Експлуатаційник</w:t>
            </w:r>
            <w:r w:rsidR="00155908" w:rsidRPr="00106561">
              <w:rPr>
                <w:lang w:val="uk-UA"/>
              </w:rPr>
              <w:t>:</w:t>
            </w:r>
          </w:p>
          <w:p w14:paraId="6004D18C" w14:textId="77777777" w:rsidR="00155908" w:rsidRPr="00106561" w:rsidRDefault="00155908" w:rsidP="00926CC4">
            <w:pPr>
              <w:rPr>
                <w:lang w:val="uk-UA"/>
              </w:rPr>
            </w:pPr>
          </w:p>
        </w:tc>
        <w:tc>
          <w:tcPr>
            <w:tcW w:w="7082" w:type="dxa"/>
          </w:tcPr>
          <w:p w14:paraId="33E7E045" w14:textId="77777777" w:rsidR="00155908" w:rsidRPr="006D65FC" w:rsidRDefault="00155908" w:rsidP="00926CC4">
            <w:pPr>
              <w:rPr>
                <w:lang w:val="uk-UA"/>
              </w:rPr>
            </w:pPr>
          </w:p>
        </w:tc>
      </w:tr>
      <w:tr w:rsidR="00155908" w:rsidRPr="006D65FC" w14:paraId="1ACE5D8D" w14:textId="77777777" w:rsidTr="00926CC4">
        <w:tc>
          <w:tcPr>
            <w:tcW w:w="1980" w:type="dxa"/>
          </w:tcPr>
          <w:p w14:paraId="74928CCE" w14:textId="11599594" w:rsidR="00155908" w:rsidRPr="006D65FC" w:rsidRDefault="00DE4C35" w:rsidP="00926CC4">
            <w:pPr>
              <w:rPr>
                <w:lang w:val="uk-UA"/>
              </w:rPr>
            </w:pPr>
            <w:r w:rsidRPr="006D65FC">
              <w:rPr>
                <w:lang w:val="uk-UA"/>
              </w:rPr>
              <w:t>Відповідальна особа</w:t>
            </w:r>
            <w:r w:rsidR="00155908" w:rsidRPr="006D65FC">
              <w:rPr>
                <w:lang w:val="uk-UA"/>
              </w:rPr>
              <w:t>:</w:t>
            </w:r>
          </w:p>
          <w:p w14:paraId="3530AED3" w14:textId="77777777" w:rsidR="00155908" w:rsidRPr="006D65FC" w:rsidRDefault="00155908" w:rsidP="00926CC4">
            <w:pPr>
              <w:rPr>
                <w:lang w:val="uk-UA"/>
              </w:rPr>
            </w:pPr>
          </w:p>
        </w:tc>
        <w:tc>
          <w:tcPr>
            <w:tcW w:w="7082" w:type="dxa"/>
          </w:tcPr>
          <w:p w14:paraId="27AFB563" w14:textId="77777777" w:rsidR="00155908" w:rsidRPr="00106561" w:rsidRDefault="00155908" w:rsidP="00926CC4">
            <w:pPr>
              <w:rPr>
                <w:lang w:val="ru-RU"/>
              </w:rPr>
            </w:pPr>
          </w:p>
        </w:tc>
      </w:tr>
      <w:tr w:rsidR="00155908" w:rsidRPr="006D65FC" w14:paraId="3B89130C" w14:textId="77777777" w:rsidTr="00926CC4">
        <w:tc>
          <w:tcPr>
            <w:tcW w:w="1980" w:type="dxa"/>
          </w:tcPr>
          <w:p w14:paraId="79E7A1BE" w14:textId="2F5C69D5" w:rsidR="00155908" w:rsidRPr="006D65FC" w:rsidRDefault="00DE4C35" w:rsidP="00926CC4">
            <w:pPr>
              <w:rPr>
                <w:lang w:val="uk-UA"/>
              </w:rPr>
            </w:pPr>
            <w:r w:rsidRPr="006D65FC">
              <w:rPr>
                <w:lang w:val="uk-UA"/>
              </w:rPr>
              <w:t>Контактні дані</w:t>
            </w:r>
            <w:r w:rsidR="00155908" w:rsidRPr="006D65FC">
              <w:rPr>
                <w:lang w:val="uk-UA"/>
              </w:rPr>
              <w:t>:</w:t>
            </w:r>
          </w:p>
          <w:p w14:paraId="4634E6B7" w14:textId="77777777" w:rsidR="00155908" w:rsidRPr="006D65FC" w:rsidRDefault="00155908" w:rsidP="00926CC4">
            <w:pPr>
              <w:rPr>
                <w:lang w:val="uk-UA"/>
              </w:rPr>
            </w:pPr>
          </w:p>
        </w:tc>
        <w:tc>
          <w:tcPr>
            <w:tcW w:w="7082" w:type="dxa"/>
          </w:tcPr>
          <w:p w14:paraId="7683DB82" w14:textId="77777777" w:rsidR="00155908" w:rsidRPr="006D65FC" w:rsidRDefault="00155908" w:rsidP="00926CC4">
            <w:pPr>
              <w:rPr>
                <w:lang w:val="uk-UA"/>
              </w:rPr>
            </w:pPr>
          </w:p>
        </w:tc>
      </w:tr>
    </w:tbl>
    <w:p w14:paraId="4B339F53" w14:textId="16740AF9" w:rsidR="000A30B1" w:rsidRPr="006D65FC" w:rsidRDefault="000A30B1" w:rsidP="000A30B1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</w:p>
    <w:p w14:paraId="434160CA" w14:textId="55446D1F" w:rsidR="00106561" w:rsidRDefault="00106561" w:rsidP="00106561">
      <w:pPr>
        <w:widowControl w:val="0"/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106561">
        <w:rPr>
          <w:rFonts w:eastAsia="Times New Roman" w:cs="Times New Roman"/>
          <w:spacing w:val="4"/>
          <w:szCs w:val="28"/>
          <w:lang w:val="uk-UA" w:eastAsia="cs-CZ"/>
        </w:rPr>
        <w:t>1.</w:t>
      </w:r>
      <w:r>
        <w:rPr>
          <w:rFonts w:eastAsia="Times New Roman" w:cs="Times New Roman"/>
          <w:spacing w:val="4"/>
          <w:szCs w:val="28"/>
          <w:lang w:val="uk-UA" w:eastAsia="cs-CZ"/>
        </w:rPr>
        <w:t xml:space="preserve"> </w:t>
      </w:r>
      <w:r w:rsidR="007D5BCF" w:rsidRPr="00106561">
        <w:rPr>
          <w:rFonts w:eastAsia="Times New Roman" w:cs="Times New Roman"/>
          <w:spacing w:val="4"/>
          <w:szCs w:val="28"/>
          <w:lang w:val="uk-UA" w:eastAsia="cs-CZ"/>
        </w:rPr>
        <w:t xml:space="preserve">У Тимчасовому притилку </w:t>
      </w:r>
      <w:r w:rsidR="004E7439">
        <w:rPr>
          <w:rFonts w:eastAsia="Times New Roman" w:cs="Times New Roman"/>
          <w:spacing w:val="4"/>
          <w:szCs w:val="28"/>
          <w:lang w:val="uk-UA" w:eastAsia="cs-CZ"/>
        </w:rPr>
        <w:t xml:space="preserve">у кризових ситуаціях </w:t>
      </w:r>
      <w:r w:rsidR="007D5BCF" w:rsidRPr="00106561">
        <w:rPr>
          <w:rFonts w:eastAsia="Times New Roman" w:cs="Times New Roman"/>
          <w:spacing w:val="4"/>
          <w:szCs w:val="28"/>
          <w:lang w:val="uk-UA" w:eastAsia="cs-CZ"/>
        </w:rPr>
        <w:t xml:space="preserve">можуть </w:t>
      </w:r>
      <w:r w:rsidR="000A30B1" w:rsidRPr="00106561">
        <w:rPr>
          <w:rFonts w:eastAsia="Times New Roman" w:cs="Times New Roman"/>
          <w:spacing w:val="4"/>
          <w:szCs w:val="28"/>
          <w:lang w:val="uk-UA" w:eastAsia="cs-CZ"/>
        </w:rPr>
        <w:t xml:space="preserve">проживати лише </w:t>
      </w:r>
      <w:r w:rsidR="007D5BCF" w:rsidRPr="00106561">
        <w:rPr>
          <w:rFonts w:eastAsia="Times New Roman" w:cs="Times New Roman"/>
          <w:spacing w:val="4"/>
          <w:szCs w:val="28"/>
          <w:lang w:val="uk-UA" w:eastAsia="cs-CZ"/>
        </w:rPr>
        <w:t xml:space="preserve">зареєстровані </w:t>
      </w:r>
      <w:r w:rsidR="000A30B1" w:rsidRPr="00106561">
        <w:rPr>
          <w:rFonts w:eastAsia="Times New Roman" w:cs="Times New Roman"/>
          <w:spacing w:val="4"/>
          <w:szCs w:val="28"/>
          <w:lang w:val="uk-UA" w:eastAsia="cs-CZ"/>
        </w:rPr>
        <w:t>особи.</w:t>
      </w:r>
    </w:p>
    <w:p w14:paraId="5F3DA966" w14:textId="77777777" w:rsidR="00106561" w:rsidRPr="00106561" w:rsidRDefault="00106561" w:rsidP="00106561">
      <w:pPr>
        <w:widowControl w:val="0"/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</w:p>
    <w:p w14:paraId="26B6F544" w14:textId="49E42AE7" w:rsidR="000A30B1" w:rsidRDefault="000A30B1" w:rsidP="000A30B1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D65FC">
        <w:rPr>
          <w:rFonts w:eastAsia="Times New Roman" w:cs="Times New Roman"/>
          <w:spacing w:val="4"/>
          <w:szCs w:val="28"/>
          <w:lang w:val="uk-UA" w:eastAsia="cs-CZ"/>
        </w:rPr>
        <w:t xml:space="preserve">2. </w:t>
      </w:r>
      <w:r w:rsidR="004E7439" w:rsidRPr="004E7439">
        <w:rPr>
          <w:rFonts w:eastAsia="Times New Roman" w:cs="Times New Roman"/>
          <w:spacing w:val="4"/>
          <w:szCs w:val="28"/>
          <w:lang w:val="uk-UA" w:eastAsia="cs-CZ"/>
        </w:rPr>
        <w:t xml:space="preserve">ТПКС </w:t>
      </w:r>
      <w:r w:rsidRPr="006D65FC">
        <w:rPr>
          <w:rFonts w:eastAsia="Times New Roman" w:cs="Times New Roman"/>
          <w:spacing w:val="4"/>
          <w:szCs w:val="28"/>
          <w:lang w:val="uk-UA" w:eastAsia="cs-CZ"/>
        </w:rPr>
        <w:t>не несе відповідальності за майно та особисті речі зареєстрованих у ньому осіб.</w:t>
      </w:r>
    </w:p>
    <w:p w14:paraId="07823845" w14:textId="77777777" w:rsidR="00106561" w:rsidRPr="006D65FC" w:rsidRDefault="00106561" w:rsidP="000A30B1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</w:p>
    <w:p w14:paraId="53EC0B8B" w14:textId="29B5646B" w:rsidR="000A30B1" w:rsidRDefault="000A30B1" w:rsidP="000A30B1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D65FC">
        <w:rPr>
          <w:rFonts w:eastAsia="Times New Roman" w:cs="Times New Roman"/>
          <w:spacing w:val="4"/>
          <w:szCs w:val="28"/>
          <w:lang w:val="uk-UA" w:eastAsia="cs-CZ"/>
        </w:rPr>
        <w:t>3. За дітей віком до 15 років відповідальність несуть їхні законні опікуни.</w:t>
      </w:r>
    </w:p>
    <w:p w14:paraId="2EDA1CF0" w14:textId="77777777" w:rsidR="00106561" w:rsidRPr="006D65FC" w:rsidRDefault="00106561" w:rsidP="000A30B1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</w:p>
    <w:p w14:paraId="2183A52C" w14:textId="2717F6FB" w:rsidR="000A30B1" w:rsidRPr="006D65FC" w:rsidRDefault="000A30B1" w:rsidP="000A30B1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D65FC">
        <w:rPr>
          <w:rFonts w:eastAsia="Times New Roman" w:cs="Times New Roman"/>
          <w:spacing w:val="4"/>
          <w:szCs w:val="28"/>
          <w:lang w:val="uk-UA" w:eastAsia="cs-CZ"/>
        </w:rPr>
        <w:t xml:space="preserve">4. Особи, що знаходяться на території </w:t>
      </w:r>
      <w:r w:rsidR="004E7439" w:rsidRPr="004E7439">
        <w:rPr>
          <w:rFonts w:eastAsia="Times New Roman" w:cs="Times New Roman"/>
          <w:spacing w:val="4"/>
          <w:szCs w:val="28"/>
          <w:lang w:val="uk-UA" w:eastAsia="cs-CZ"/>
        </w:rPr>
        <w:t>ТПКС</w:t>
      </w:r>
      <w:r w:rsidRPr="006D65FC">
        <w:rPr>
          <w:rFonts w:eastAsia="Times New Roman" w:cs="Times New Roman"/>
          <w:spacing w:val="4"/>
          <w:szCs w:val="28"/>
          <w:lang w:val="uk-UA" w:eastAsia="cs-CZ"/>
        </w:rPr>
        <w:t>, зобов'язані:</w:t>
      </w:r>
    </w:p>
    <w:p w14:paraId="52643C02" w14:textId="7634C24B" w:rsidR="000A30B1" w:rsidRPr="006B2F78" w:rsidRDefault="000A30B1" w:rsidP="006B2F78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B2F78">
        <w:rPr>
          <w:rFonts w:eastAsia="Times New Roman" w:cs="Times New Roman"/>
          <w:spacing w:val="4"/>
          <w:szCs w:val="28"/>
          <w:lang w:val="uk-UA" w:eastAsia="cs-CZ"/>
        </w:rPr>
        <w:t>дотриму</w:t>
      </w:r>
      <w:r w:rsidR="00E532D5" w:rsidRPr="006B2F78">
        <w:rPr>
          <w:rFonts w:eastAsia="Times New Roman" w:cs="Times New Roman"/>
          <w:spacing w:val="4"/>
          <w:szCs w:val="28"/>
          <w:lang w:val="uk-UA" w:eastAsia="cs-CZ"/>
        </w:rPr>
        <w:t>ватись</w:t>
      </w:r>
      <w:r w:rsidRPr="006B2F78">
        <w:rPr>
          <w:rFonts w:eastAsia="Times New Roman" w:cs="Times New Roman"/>
          <w:spacing w:val="4"/>
          <w:szCs w:val="28"/>
          <w:lang w:val="uk-UA" w:eastAsia="cs-CZ"/>
        </w:rPr>
        <w:t xml:space="preserve"> інструкцій осіб, відповідальних за експлуатацію</w:t>
      </w:r>
      <w:r w:rsidR="00E532D5" w:rsidRPr="006B2F78">
        <w:rPr>
          <w:rFonts w:eastAsia="Times New Roman" w:cs="Times New Roman"/>
          <w:spacing w:val="4"/>
          <w:szCs w:val="28"/>
          <w:lang w:val="uk-UA" w:eastAsia="cs-CZ"/>
        </w:rPr>
        <w:t xml:space="preserve"> </w:t>
      </w:r>
      <w:r w:rsidR="004E7439" w:rsidRPr="004E7439">
        <w:rPr>
          <w:rFonts w:eastAsia="Times New Roman" w:cs="Times New Roman"/>
          <w:spacing w:val="4"/>
          <w:szCs w:val="28"/>
          <w:lang w:val="uk-UA" w:eastAsia="cs-CZ"/>
        </w:rPr>
        <w:t>ТПКС</w:t>
      </w:r>
      <w:r w:rsidRPr="006B2F78">
        <w:rPr>
          <w:rFonts w:eastAsia="Times New Roman" w:cs="Times New Roman"/>
          <w:spacing w:val="4"/>
          <w:szCs w:val="28"/>
          <w:lang w:val="uk-UA" w:eastAsia="cs-CZ"/>
        </w:rPr>
        <w:t>,</w:t>
      </w:r>
    </w:p>
    <w:p w14:paraId="6A5F0D50" w14:textId="5E0CE9C3" w:rsidR="000A30B1" w:rsidRPr="006B2F78" w:rsidRDefault="000A30B1" w:rsidP="006B2F78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B2F78">
        <w:rPr>
          <w:rFonts w:eastAsia="Times New Roman" w:cs="Times New Roman"/>
          <w:spacing w:val="4"/>
          <w:szCs w:val="28"/>
          <w:lang w:val="uk-UA" w:eastAsia="cs-CZ"/>
        </w:rPr>
        <w:t>відвідувати тренінги з охорони праці та техніки безпеки,</w:t>
      </w:r>
    </w:p>
    <w:p w14:paraId="5B8EA82D" w14:textId="5CDFB370" w:rsidR="000A30B1" w:rsidRPr="006B2F78" w:rsidRDefault="000A30B1" w:rsidP="006B2F78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B2F78">
        <w:rPr>
          <w:rFonts w:eastAsia="Times New Roman" w:cs="Times New Roman"/>
          <w:spacing w:val="4"/>
          <w:szCs w:val="28"/>
          <w:lang w:val="uk-UA" w:eastAsia="cs-CZ"/>
        </w:rPr>
        <w:t>підтримувати порядок та чистоту,</w:t>
      </w:r>
    </w:p>
    <w:p w14:paraId="0AD6B8B1" w14:textId="42966C69" w:rsidR="000A30B1" w:rsidRPr="006B2F78" w:rsidRDefault="000A30B1" w:rsidP="006B2F78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B2F78">
        <w:rPr>
          <w:rFonts w:eastAsia="Times New Roman" w:cs="Times New Roman"/>
          <w:spacing w:val="4"/>
          <w:szCs w:val="28"/>
          <w:lang w:val="uk-UA" w:eastAsia="cs-CZ"/>
        </w:rPr>
        <w:t>дотримуватися правил особистої гігієни,</w:t>
      </w:r>
    </w:p>
    <w:p w14:paraId="6A7818D1" w14:textId="360DE911" w:rsidR="000A30B1" w:rsidRPr="006B2F78" w:rsidRDefault="00E532D5" w:rsidP="006B2F78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B2F78">
        <w:rPr>
          <w:rFonts w:eastAsia="Times New Roman" w:cs="Times New Roman"/>
          <w:spacing w:val="4"/>
          <w:szCs w:val="28"/>
          <w:lang w:val="uk-UA" w:eastAsia="cs-CZ"/>
        </w:rPr>
        <w:t xml:space="preserve">ставитись </w:t>
      </w:r>
      <w:r w:rsidR="000A30B1" w:rsidRPr="006B2F78">
        <w:rPr>
          <w:rFonts w:eastAsia="Times New Roman" w:cs="Times New Roman"/>
          <w:spacing w:val="4"/>
          <w:szCs w:val="28"/>
          <w:lang w:val="uk-UA" w:eastAsia="cs-CZ"/>
        </w:rPr>
        <w:t xml:space="preserve">уважно до інших людей і звертатися з будь-якими проблемами до </w:t>
      </w:r>
      <w:r w:rsidR="006D65FC" w:rsidRPr="006B2F78">
        <w:rPr>
          <w:rFonts w:eastAsia="Times New Roman" w:cs="Times New Roman"/>
          <w:spacing w:val="4"/>
          <w:szCs w:val="28"/>
          <w:lang w:val="uk-UA" w:eastAsia="cs-CZ"/>
        </w:rPr>
        <w:t xml:space="preserve">співробітників </w:t>
      </w:r>
      <w:r w:rsidR="004E7439" w:rsidRPr="004E7439">
        <w:rPr>
          <w:rFonts w:eastAsia="Times New Roman" w:cs="Times New Roman"/>
          <w:spacing w:val="4"/>
          <w:szCs w:val="28"/>
          <w:lang w:val="uk-UA" w:eastAsia="cs-CZ"/>
        </w:rPr>
        <w:t>ТПКС</w:t>
      </w:r>
      <w:r w:rsidR="000A30B1" w:rsidRPr="006B2F78">
        <w:rPr>
          <w:rFonts w:eastAsia="Times New Roman" w:cs="Times New Roman"/>
          <w:spacing w:val="4"/>
          <w:szCs w:val="28"/>
          <w:lang w:val="uk-UA" w:eastAsia="cs-CZ"/>
        </w:rPr>
        <w:t>,</w:t>
      </w:r>
    </w:p>
    <w:p w14:paraId="7CD5A16F" w14:textId="1127C39B" w:rsidR="000A30B1" w:rsidRPr="006B2F78" w:rsidRDefault="000A30B1" w:rsidP="006B2F78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B2F78">
        <w:rPr>
          <w:rFonts w:eastAsia="Times New Roman" w:cs="Times New Roman"/>
          <w:spacing w:val="4"/>
          <w:szCs w:val="28"/>
          <w:lang w:val="uk-UA" w:eastAsia="cs-CZ"/>
        </w:rPr>
        <w:t xml:space="preserve">повідомити про закінчення перебування в </w:t>
      </w:r>
      <w:r w:rsidR="004E7439" w:rsidRPr="004E7439">
        <w:rPr>
          <w:rFonts w:eastAsia="Times New Roman" w:cs="Times New Roman"/>
          <w:spacing w:val="4"/>
          <w:szCs w:val="28"/>
          <w:lang w:val="uk-UA" w:eastAsia="cs-CZ"/>
        </w:rPr>
        <w:t>ТПКС</w:t>
      </w:r>
      <w:r w:rsidRPr="006B2F78">
        <w:rPr>
          <w:rFonts w:eastAsia="Times New Roman" w:cs="Times New Roman"/>
          <w:spacing w:val="4"/>
          <w:szCs w:val="28"/>
          <w:lang w:val="uk-UA" w:eastAsia="cs-CZ"/>
        </w:rPr>
        <w:t xml:space="preserve"> і повернути </w:t>
      </w:r>
      <w:r w:rsidR="004327B8">
        <w:rPr>
          <w:rFonts w:eastAsia="Times New Roman" w:cs="Times New Roman"/>
          <w:spacing w:val="4"/>
          <w:szCs w:val="28"/>
          <w:lang w:val="uk-UA" w:eastAsia="cs-CZ"/>
        </w:rPr>
        <w:t>надані речі</w:t>
      </w:r>
      <w:r w:rsidRPr="006B2F78">
        <w:rPr>
          <w:rFonts w:eastAsia="Times New Roman" w:cs="Times New Roman"/>
          <w:spacing w:val="4"/>
          <w:szCs w:val="28"/>
          <w:lang w:val="uk-UA" w:eastAsia="cs-CZ"/>
        </w:rPr>
        <w:t xml:space="preserve"> (у разі їх втрати або псування </w:t>
      </w:r>
      <w:r w:rsidR="004E7439" w:rsidRPr="004E7439">
        <w:rPr>
          <w:rFonts w:eastAsia="Times New Roman" w:cs="Times New Roman"/>
          <w:spacing w:val="4"/>
          <w:szCs w:val="28"/>
          <w:lang w:val="uk-UA" w:eastAsia="cs-CZ"/>
        </w:rPr>
        <w:t xml:space="preserve">ТПКС </w:t>
      </w:r>
      <w:r w:rsidRPr="006B2F78">
        <w:rPr>
          <w:rFonts w:eastAsia="Times New Roman" w:cs="Times New Roman"/>
          <w:spacing w:val="4"/>
          <w:szCs w:val="28"/>
          <w:lang w:val="uk-UA" w:eastAsia="cs-CZ"/>
        </w:rPr>
        <w:t xml:space="preserve">вимагатиме їх </w:t>
      </w:r>
      <w:r w:rsidR="004327B8">
        <w:rPr>
          <w:rFonts w:eastAsia="Times New Roman" w:cs="Times New Roman"/>
          <w:spacing w:val="4"/>
          <w:szCs w:val="28"/>
          <w:lang w:val="uk-UA" w:eastAsia="cs-CZ"/>
        </w:rPr>
        <w:t>заміни та відшкодування</w:t>
      </w:r>
      <w:r w:rsidRPr="006B2F78">
        <w:rPr>
          <w:rFonts w:eastAsia="Times New Roman" w:cs="Times New Roman"/>
          <w:spacing w:val="4"/>
          <w:szCs w:val="28"/>
          <w:lang w:val="uk-UA" w:eastAsia="cs-CZ"/>
        </w:rPr>
        <w:t>).</w:t>
      </w:r>
      <w:r w:rsidR="00E532D5" w:rsidRPr="006B2F78">
        <w:rPr>
          <w:rFonts w:eastAsia="Times New Roman" w:cs="Times New Roman"/>
          <w:spacing w:val="4"/>
          <w:szCs w:val="28"/>
          <w:lang w:val="uk-UA" w:eastAsia="cs-CZ"/>
        </w:rPr>
        <w:t xml:space="preserve"> </w:t>
      </w:r>
    </w:p>
    <w:p w14:paraId="5112120E" w14:textId="77777777" w:rsidR="000A30B1" w:rsidRPr="006D65FC" w:rsidRDefault="000A30B1" w:rsidP="000A30B1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</w:p>
    <w:p w14:paraId="5FDC1F80" w14:textId="56767685" w:rsidR="00E532D5" w:rsidRPr="006D65FC" w:rsidRDefault="00E532D5" w:rsidP="00E532D5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D65FC">
        <w:rPr>
          <w:rFonts w:eastAsia="Times New Roman" w:cs="Times New Roman"/>
          <w:spacing w:val="4"/>
          <w:szCs w:val="28"/>
          <w:lang w:val="uk-UA" w:eastAsia="cs-CZ"/>
        </w:rPr>
        <w:t xml:space="preserve">5. Особам на території </w:t>
      </w:r>
      <w:r w:rsidR="004E7439" w:rsidRPr="004E7439">
        <w:rPr>
          <w:rFonts w:eastAsia="Times New Roman" w:cs="Times New Roman"/>
          <w:spacing w:val="4"/>
          <w:szCs w:val="28"/>
          <w:lang w:val="uk-UA" w:eastAsia="cs-CZ"/>
        </w:rPr>
        <w:t>ТПКС</w:t>
      </w:r>
      <w:r w:rsidRPr="006D65FC">
        <w:rPr>
          <w:rFonts w:eastAsia="Times New Roman" w:cs="Times New Roman"/>
          <w:spacing w:val="4"/>
          <w:szCs w:val="28"/>
          <w:lang w:val="uk-UA" w:eastAsia="cs-CZ"/>
        </w:rPr>
        <w:t xml:space="preserve"> забороняється:</w:t>
      </w:r>
    </w:p>
    <w:p w14:paraId="1AB14F8A" w14:textId="3D814DFD" w:rsidR="00E532D5" w:rsidRPr="006B2F78" w:rsidRDefault="00E532D5" w:rsidP="006B2F78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B2F78">
        <w:rPr>
          <w:rFonts w:eastAsia="Times New Roman" w:cs="Times New Roman"/>
          <w:spacing w:val="4"/>
          <w:szCs w:val="28"/>
          <w:lang w:val="uk-UA" w:eastAsia="cs-CZ"/>
        </w:rPr>
        <w:t>поводитись з відкритим вогнем і курити поза спеціально відведеним місцем (місця для куріння),</w:t>
      </w:r>
    </w:p>
    <w:p w14:paraId="1F45130A" w14:textId="4DC20813" w:rsidR="00E532D5" w:rsidRPr="006B2F78" w:rsidRDefault="00E532D5" w:rsidP="006B2F78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B2F78">
        <w:rPr>
          <w:rFonts w:eastAsia="Times New Roman" w:cs="Times New Roman"/>
          <w:spacing w:val="4"/>
          <w:szCs w:val="28"/>
          <w:lang w:val="uk-UA" w:eastAsia="cs-CZ"/>
        </w:rPr>
        <w:t>входити в зони, позначені як заборонені для входу,</w:t>
      </w:r>
    </w:p>
    <w:p w14:paraId="37F8190F" w14:textId="61CA5EBE" w:rsidR="00E532D5" w:rsidRPr="006B2F78" w:rsidRDefault="00E532D5" w:rsidP="006B2F78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B2F78">
        <w:rPr>
          <w:rFonts w:eastAsia="Times New Roman" w:cs="Times New Roman"/>
          <w:spacing w:val="4"/>
          <w:szCs w:val="28"/>
          <w:lang w:val="uk-UA" w:eastAsia="cs-CZ"/>
        </w:rPr>
        <w:t xml:space="preserve">створювати перешкоди для електропроводки та іншого устаткування </w:t>
      </w:r>
      <w:r w:rsidR="004E7439" w:rsidRPr="004E7439">
        <w:rPr>
          <w:rFonts w:eastAsia="Times New Roman" w:cs="Times New Roman"/>
          <w:spacing w:val="4"/>
          <w:szCs w:val="28"/>
          <w:lang w:val="uk-UA" w:eastAsia="cs-CZ"/>
        </w:rPr>
        <w:t>ТПКС</w:t>
      </w:r>
      <w:r w:rsidRPr="006B2F78">
        <w:rPr>
          <w:rFonts w:eastAsia="Times New Roman" w:cs="Times New Roman"/>
          <w:spacing w:val="4"/>
          <w:szCs w:val="28"/>
          <w:lang w:val="uk-UA" w:eastAsia="cs-CZ"/>
        </w:rPr>
        <w:t>,</w:t>
      </w:r>
    </w:p>
    <w:p w14:paraId="43E637A8" w14:textId="5541BA28" w:rsidR="00E532D5" w:rsidRPr="006B2F78" w:rsidRDefault="00E532D5" w:rsidP="006B2F78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B2F78">
        <w:rPr>
          <w:rFonts w:eastAsia="Times New Roman" w:cs="Times New Roman"/>
          <w:spacing w:val="4"/>
          <w:szCs w:val="28"/>
          <w:lang w:val="uk-UA" w:eastAsia="cs-CZ"/>
        </w:rPr>
        <w:t>користуватися електроприладами, крім дозволу або призначення,</w:t>
      </w:r>
    </w:p>
    <w:p w14:paraId="71F1EE63" w14:textId="42A6923A" w:rsidR="00E532D5" w:rsidRPr="006B2F78" w:rsidRDefault="00E532D5" w:rsidP="006B2F78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B2F78">
        <w:rPr>
          <w:rFonts w:eastAsia="Times New Roman" w:cs="Times New Roman"/>
          <w:spacing w:val="4"/>
          <w:szCs w:val="28"/>
          <w:lang w:val="uk-UA" w:eastAsia="cs-CZ"/>
        </w:rPr>
        <w:t xml:space="preserve">виносити будь-яке обладнання або матеріали з території </w:t>
      </w:r>
      <w:r w:rsidR="004E7439" w:rsidRPr="004E7439">
        <w:rPr>
          <w:rFonts w:eastAsia="Times New Roman" w:cs="Times New Roman"/>
          <w:spacing w:val="4"/>
          <w:szCs w:val="28"/>
          <w:lang w:val="uk-UA" w:eastAsia="cs-CZ"/>
        </w:rPr>
        <w:t xml:space="preserve">ТПКС </w:t>
      </w:r>
      <w:r w:rsidRPr="006B2F78">
        <w:rPr>
          <w:rFonts w:eastAsia="Times New Roman" w:cs="Times New Roman"/>
          <w:spacing w:val="4"/>
          <w:szCs w:val="28"/>
          <w:lang w:val="uk-UA" w:eastAsia="cs-CZ"/>
        </w:rPr>
        <w:t>або переміщувати їх без дозволу працівників,</w:t>
      </w:r>
    </w:p>
    <w:p w14:paraId="69533B4E" w14:textId="044F9A16" w:rsidR="00E532D5" w:rsidRPr="006B2F78" w:rsidRDefault="00E532D5" w:rsidP="006B2F78">
      <w:pPr>
        <w:pStyle w:val="ListParagraph"/>
        <w:widowControl w:val="0"/>
        <w:numPr>
          <w:ilvl w:val="0"/>
          <w:numId w:val="14"/>
        </w:numPr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B2F78">
        <w:rPr>
          <w:rFonts w:eastAsia="Times New Roman" w:cs="Times New Roman"/>
          <w:spacing w:val="4"/>
          <w:szCs w:val="28"/>
          <w:lang w:val="uk-UA" w:eastAsia="cs-CZ"/>
        </w:rPr>
        <w:t>вживати алкогольні напої або використовувати інші заборонені речовини, що спричиняють залежність.</w:t>
      </w:r>
    </w:p>
    <w:p w14:paraId="154E9145" w14:textId="77777777" w:rsidR="00E532D5" w:rsidRPr="006D65FC" w:rsidRDefault="00E532D5" w:rsidP="00E532D5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</w:p>
    <w:p w14:paraId="086D9F42" w14:textId="7B7BC629" w:rsidR="009914A4" w:rsidRPr="006D65FC" w:rsidRDefault="00C94B6F" w:rsidP="009914A4">
      <w:pPr>
        <w:pStyle w:val="ListParagraph"/>
        <w:ind w:left="142"/>
        <w:jc w:val="both"/>
        <w:rPr>
          <w:lang w:val="uk-UA"/>
        </w:rPr>
      </w:pPr>
      <w:r>
        <w:rPr>
          <w:lang w:val="en-US"/>
        </w:rPr>
        <w:t xml:space="preserve">   </w:t>
      </w:r>
      <w:r w:rsidR="009914A4" w:rsidRPr="006D65FC">
        <w:rPr>
          <w:lang w:val="uk-UA"/>
        </w:rPr>
        <w:t>6.  Крім того, у всьому житловому приміщенні заборонено наступне:</w:t>
      </w:r>
    </w:p>
    <w:p w14:paraId="70836A42" w14:textId="77777777" w:rsidR="009914A4" w:rsidRPr="006D65FC" w:rsidRDefault="009914A4" w:rsidP="009914A4">
      <w:pPr>
        <w:pStyle w:val="ListParagraph"/>
        <w:ind w:left="360"/>
        <w:jc w:val="both"/>
        <w:rPr>
          <w:lang w:val="uk-UA"/>
        </w:rPr>
      </w:pPr>
    </w:p>
    <w:p w14:paraId="7C906A85" w14:textId="1827F8E3" w:rsidR="009914A4" w:rsidRPr="006B2F78" w:rsidRDefault="00F32C73" w:rsidP="00F32C73">
      <w:pPr>
        <w:pStyle w:val="ListParagraph"/>
        <w:widowControl w:val="0"/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>
        <w:rPr>
          <w:rFonts w:eastAsia="Times New Roman" w:cs="Times New Roman"/>
          <w:spacing w:val="4"/>
          <w:szCs w:val="28"/>
          <w:lang w:val="uk-UA" w:eastAsia="cs-CZ"/>
        </w:rPr>
        <w:t xml:space="preserve">а) </w:t>
      </w:r>
      <w:r w:rsidR="009914A4" w:rsidRPr="006B2F78">
        <w:rPr>
          <w:rFonts w:eastAsia="Times New Roman" w:cs="Times New Roman"/>
          <w:spacing w:val="4"/>
          <w:szCs w:val="28"/>
          <w:lang w:val="uk-UA" w:eastAsia="cs-CZ"/>
        </w:rPr>
        <w:t>поводження з легкозаймистими рідинами,</w:t>
      </w:r>
    </w:p>
    <w:p w14:paraId="5CED9A98" w14:textId="6EE7AFC9" w:rsidR="009914A4" w:rsidRPr="006D65FC" w:rsidRDefault="009914A4" w:rsidP="00F32C73">
      <w:pPr>
        <w:pStyle w:val="ListParagraph"/>
        <w:numPr>
          <w:ilvl w:val="0"/>
          <w:numId w:val="18"/>
        </w:numPr>
        <w:jc w:val="both"/>
        <w:rPr>
          <w:lang w:val="uk-UA"/>
        </w:rPr>
      </w:pPr>
      <w:r w:rsidRPr="006D65FC">
        <w:rPr>
          <w:lang w:val="uk-UA"/>
        </w:rPr>
        <w:t>легкозаймисті та горючі гази, за винятком використання у призначених для цього теплових приладах.</w:t>
      </w:r>
    </w:p>
    <w:p w14:paraId="00208E4D" w14:textId="77777777" w:rsidR="00B83DDE" w:rsidRPr="006D65FC" w:rsidRDefault="00B83DDE" w:rsidP="009914A4">
      <w:pPr>
        <w:pStyle w:val="ListParagraph"/>
        <w:ind w:left="360"/>
        <w:jc w:val="both"/>
        <w:rPr>
          <w:lang w:val="uk-UA"/>
        </w:rPr>
      </w:pPr>
    </w:p>
    <w:p w14:paraId="4B1DF6CC" w14:textId="5BCF24A6" w:rsidR="009914A4" w:rsidRPr="006D65FC" w:rsidRDefault="00F32C73" w:rsidP="009914A4">
      <w:pPr>
        <w:pStyle w:val="ListParagraph"/>
        <w:ind w:left="360"/>
        <w:jc w:val="both"/>
        <w:rPr>
          <w:lang w:val="uk-UA"/>
        </w:rPr>
      </w:pPr>
      <w:r>
        <w:rPr>
          <w:lang w:val="uk-UA"/>
        </w:rPr>
        <w:t>7.</w:t>
      </w:r>
      <w:r w:rsidR="009914A4" w:rsidRPr="006D65FC">
        <w:rPr>
          <w:lang w:val="uk-UA"/>
        </w:rPr>
        <w:t xml:space="preserve"> При використанні всіх приладів та обладнання в приміщенні </w:t>
      </w:r>
      <w:r w:rsidR="004E7439" w:rsidRPr="004E7439">
        <w:rPr>
          <w:lang w:val="uk-UA"/>
        </w:rPr>
        <w:t>ТПКС</w:t>
      </w:r>
      <w:r w:rsidR="007D32F4">
        <w:rPr>
          <w:lang w:val="uk-UA"/>
        </w:rPr>
        <w:t xml:space="preserve"> </w:t>
      </w:r>
      <w:r w:rsidR="009914A4" w:rsidRPr="006D65FC">
        <w:rPr>
          <w:lang w:val="uk-UA"/>
        </w:rPr>
        <w:t>слід дотримуватися вказівок виробника в інструкції з експлуатації.</w:t>
      </w:r>
    </w:p>
    <w:p w14:paraId="21B8A4EF" w14:textId="77777777" w:rsidR="00B83DDE" w:rsidRPr="006D65FC" w:rsidRDefault="00B83DDE" w:rsidP="009914A4">
      <w:pPr>
        <w:pStyle w:val="ListParagraph"/>
        <w:ind w:left="360"/>
        <w:jc w:val="both"/>
        <w:rPr>
          <w:lang w:val="uk-UA"/>
        </w:rPr>
      </w:pPr>
    </w:p>
    <w:p w14:paraId="6AB047C7" w14:textId="2F9EC2E9" w:rsidR="009914A4" w:rsidRPr="006D65FC" w:rsidRDefault="00F32C73" w:rsidP="009914A4">
      <w:pPr>
        <w:pStyle w:val="ListParagraph"/>
        <w:ind w:left="360"/>
        <w:jc w:val="both"/>
        <w:rPr>
          <w:lang w:val="uk-UA"/>
        </w:rPr>
      </w:pPr>
      <w:r>
        <w:rPr>
          <w:lang w:val="uk-UA"/>
        </w:rPr>
        <w:t>8.</w:t>
      </w:r>
      <w:r w:rsidR="009914A4" w:rsidRPr="006D65FC">
        <w:rPr>
          <w:lang w:val="uk-UA"/>
        </w:rPr>
        <w:t xml:space="preserve">  При використанні теплових приладів (твердопаливних печей, камінів, дров'яних печей, газових печей та обігрівачів, електронагрівачів миттєвої дії тощо) у приміщенн</w:t>
      </w:r>
      <w:r w:rsidR="007D32F4">
        <w:rPr>
          <w:lang w:val="uk-UA"/>
        </w:rPr>
        <w:t xml:space="preserve">і </w:t>
      </w:r>
      <w:r w:rsidR="004E7439" w:rsidRPr="004E7439">
        <w:rPr>
          <w:lang w:val="uk-UA"/>
        </w:rPr>
        <w:t>ТПКС</w:t>
      </w:r>
      <w:r w:rsidR="009914A4" w:rsidRPr="006D65FC">
        <w:rPr>
          <w:lang w:val="uk-UA"/>
        </w:rPr>
        <w:t>, безпечна відстань приладу від горючих матеріалів має бути не менше 800 мм у напрямку основного випромінювання та 200 мм в інших напрямках.</w:t>
      </w:r>
    </w:p>
    <w:p w14:paraId="4133FEA0" w14:textId="07BE85D2" w:rsidR="009914A4" w:rsidRPr="006D65FC" w:rsidRDefault="009914A4" w:rsidP="009914A4">
      <w:pPr>
        <w:pStyle w:val="ListParagraph"/>
        <w:ind w:left="360"/>
        <w:jc w:val="both"/>
        <w:rPr>
          <w:lang w:val="uk-UA"/>
        </w:rPr>
      </w:pPr>
    </w:p>
    <w:p w14:paraId="2C1299AD" w14:textId="418E2C4B" w:rsidR="00B83DDE" w:rsidRPr="006D65FC" w:rsidRDefault="007D32F4" w:rsidP="007D32F4">
      <w:pPr>
        <w:jc w:val="both"/>
        <w:rPr>
          <w:lang w:val="uk-UA"/>
        </w:rPr>
      </w:pPr>
      <w:r>
        <w:rPr>
          <w:lang w:val="uk-UA"/>
        </w:rPr>
        <w:t xml:space="preserve">      9.</w:t>
      </w:r>
      <w:r w:rsidR="00B83DDE" w:rsidRPr="006D65FC">
        <w:rPr>
          <w:lang w:val="uk-UA"/>
        </w:rPr>
        <w:t xml:space="preserve"> Об'єкт розміщення має бути постійно вільним:</w:t>
      </w:r>
    </w:p>
    <w:p w14:paraId="4BC60C59" w14:textId="5FECE18C" w:rsidR="00B83DDE" w:rsidRPr="006B2F78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B2F78">
        <w:rPr>
          <w:lang w:val="uk-UA"/>
        </w:rPr>
        <w:t>шляхи евакуації та засоби для евакуації людей та виконання операцій з пожежогасіння,</w:t>
      </w:r>
    </w:p>
    <w:p w14:paraId="07D47E77" w14:textId="3A4D5558" w:rsidR="00B83DDE" w:rsidRPr="006B2F78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B2F78">
        <w:rPr>
          <w:lang w:val="uk-UA"/>
        </w:rPr>
        <w:t>доступ до головних вимикачів води, газу та електрики,</w:t>
      </w:r>
    </w:p>
    <w:p w14:paraId="100A8C1E" w14:textId="7C3E780D" w:rsidR="00155908" w:rsidRPr="006B2F78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B2F78">
        <w:rPr>
          <w:lang w:val="uk-UA"/>
        </w:rPr>
        <w:t>доступ до засобів управління гідрантами, іншого обладнання пожежної безпеки (</w:t>
      </w:r>
      <w:r w:rsidR="006E5CA8" w:rsidRPr="006B2F78">
        <w:rPr>
          <w:lang w:val="uk-UA"/>
        </w:rPr>
        <w:t>протипожежна вентиляція</w:t>
      </w:r>
      <w:r w:rsidRPr="006B2F78">
        <w:rPr>
          <w:lang w:val="uk-UA"/>
        </w:rPr>
        <w:t>, електрична пожежна сигналізація тощо) та вогнегасників.</w:t>
      </w:r>
    </w:p>
    <w:p w14:paraId="2F9FF511" w14:textId="77777777" w:rsidR="00B83DDE" w:rsidRPr="006D65FC" w:rsidRDefault="00B83DDE" w:rsidP="00B83DDE">
      <w:pPr>
        <w:rPr>
          <w:lang w:val="uk-UA"/>
        </w:rPr>
      </w:pPr>
    </w:p>
    <w:p w14:paraId="5D863216" w14:textId="4E0A9F45" w:rsidR="00B83DDE" w:rsidRPr="006D65FC" w:rsidRDefault="007D32F4" w:rsidP="00247904">
      <w:pPr>
        <w:pStyle w:val="ListParagraph"/>
        <w:ind w:left="426"/>
        <w:rPr>
          <w:lang w:val="uk-UA"/>
        </w:rPr>
      </w:pPr>
      <w:r>
        <w:rPr>
          <w:lang w:val="uk-UA"/>
        </w:rPr>
        <w:t>10.</w:t>
      </w:r>
      <w:r w:rsidR="00B83DDE" w:rsidRPr="006D65FC">
        <w:rPr>
          <w:lang w:val="uk-UA"/>
        </w:rPr>
        <w:t xml:space="preserve"> Об'єкт розміщення позначений відповідними знаками безпеки та розміткою:</w:t>
      </w:r>
    </w:p>
    <w:p w14:paraId="003C57A1" w14:textId="77777777" w:rsidR="00B83DDE" w:rsidRPr="006D65FC" w:rsidRDefault="00B83DDE" w:rsidP="00B83DDE">
      <w:pPr>
        <w:pStyle w:val="ListParagraph"/>
        <w:rPr>
          <w:lang w:val="uk-UA"/>
        </w:rPr>
      </w:pPr>
    </w:p>
    <w:p w14:paraId="25FA629A" w14:textId="140A21AD" w:rsidR="00B83DDE" w:rsidRPr="006D65FC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D65FC">
        <w:rPr>
          <w:lang w:val="uk-UA"/>
        </w:rPr>
        <w:t>Відключення основного газу,</w:t>
      </w:r>
    </w:p>
    <w:p w14:paraId="11A580BF" w14:textId="0C6411D6" w:rsidR="00B83DDE" w:rsidRPr="006D65FC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D65FC">
        <w:rPr>
          <w:lang w:val="uk-UA"/>
        </w:rPr>
        <w:t>Відключення основної води,</w:t>
      </w:r>
    </w:p>
    <w:p w14:paraId="1548D63D" w14:textId="3521FCC8" w:rsidR="00B83DDE" w:rsidRPr="006D65FC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D65FC">
        <w:rPr>
          <w:lang w:val="uk-UA"/>
        </w:rPr>
        <w:t>Головний вимикач електроенергії (або CENTRAL STOP/TOTAL STOP),</w:t>
      </w:r>
    </w:p>
    <w:p w14:paraId="264F9424" w14:textId="59330F8E" w:rsidR="00B83DDE" w:rsidRPr="006D65FC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D65FC">
        <w:rPr>
          <w:lang w:val="uk-UA"/>
        </w:rPr>
        <w:t>Евакуаційні виходи з будівлі,</w:t>
      </w:r>
    </w:p>
    <w:p w14:paraId="55F2E279" w14:textId="69C90043" w:rsidR="00B83DDE" w:rsidRPr="006D65FC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D65FC">
        <w:rPr>
          <w:lang w:val="uk-UA"/>
        </w:rPr>
        <w:t>Шляхи евакуації - напрями евакуації людей із будівлі,</w:t>
      </w:r>
    </w:p>
    <w:p w14:paraId="61E71B0A" w14:textId="716B31EF" w:rsidR="00B83DDE" w:rsidRPr="006D65FC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D65FC">
        <w:rPr>
          <w:lang w:val="uk-UA"/>
        </w:rPr>
        <w:t>Вогнегасники,</w:t>
      </w:r>
    </w:p>
    <w:p w14:paraId="7A053BBA" w14:textId="537CC8FB" w:rsidR="00B83DDE" w:rsidRPr="006D65FC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D65FC">
        <w:rPr>
          <w:lang w:val="uk-UA"/>
        </w:rPr>
        <w:t xml:space="preserve">Засоби управління обладнанням пожежної безпеки (гідранти, детектори живлення, кнопки </w:t>
      </w:r>
      <w:r w:rsidR="006E5CA8">
        <w:rPr>
          <w:lang w:val="uk-UA"/>
        </w:rPr>
        <w:t xml:space="preserve">протипожежної вентиляції, </w:t>
      </w:r>
      <w:r w:rsidRPr="006D65FC">
        <w:rPr>
          <w:lang w:val="uk-UA"/>
        </w:rPr>
        <w:t>тощо),</w:t>
      </w:r>
    </w:p>
    <w:p w14:paraId="3E394E12" w14:textId="225D1400" w:rsidR="00B83DDE" w:rsidRPr="006D65FC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D65FC">
        <w:rPr>
          <w:lang w:val="uk-UA"/>
        </w:rPr>
        <w:t>Забороняється курити та поводитися з відкритим вогнем</w:t>
      </w:r>
      <w:r w:rsidR="007D32F4">
        <w:rPr>
          <w:lang w:val="uk-UA"/>
        </w:rPr>
        <w:t>.</w:t>
      </w:r>
    </w:p>
    <w:p w14:paraId="175494FC" w14:textId="77777777" w:rsidR="00B83DDE" w:rsidRPr="006D65FC" w:rsidRDefault="00B83DDE" w:rsidP="00B83DDE">
      <w:pPr>
        <w:pStyle w:val="ListParagraph"/>
        <w:rPr>
          <w:lang w:val="uk-UA"/>
        </w:rPr>
      </w:pPr>
    </w:p>
    <w:p w14:paraId="5577F651" w14:textId="2657FAFA" w:rsidR="00B83DDE" w:rsidRPr="007D32F4" w:rsidRDefault="00B83DDE" w:rsidP="007D32F4">
      <w:pPr>
        <w:pStyle w:val="ListParagraph"/>
        <w:widowControl w:val="0"/>
        <w:numPr>
          <w:ilvl w:val="0"/>
          <w:numId w:val="19"/>
        </w:numPr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lang w:val="uk-UA"/>
        </w:rPr>
      </w:pPr>
      <w:r w:rsidRPr="007D32F4">
        <w:rPr>
          <w:lang w:val="uk-UA"/>
        </w:rPr>
        <w:t>Номери екстреної допомоги:</w:t>
      </w:r>
    </w:p>
    <w:p w14:paraId="7631600F" w14:textId="77777777" w:rsidR="00B83DDE" w:rsidRPr="006D65FC" w:rsidRDefault="00B83DDE" w:rsidP="00B83DDE">
      <w:pPr>
        <w:widowControl w:val="0"/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lang w:val="uk-UA"/>
        </w:rPr>
      </w:pPr>
    </w:p>
    <w:p w14:paraId="5F3F0919" w14:textId="29598F83" w:rsidR="00B83DDE" w:rsidRPr="006D65FC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D65FC">
        <w:rPr>
          <w:lang w:val="uk-UA"/>
        </w:rPr>
        <w:t xml:space="preserve">Європейський номер екстреної допомоги </w:t>
      </w:r>
      <w:r w:rsidR="007D32F4">
        <w:rPr>
          <w:lang w:val="uk-UA"/>
        </w:rPr>
        <w:t xml:space="preserve">                  </w:t>
      </w:r>
      <w:r w:rsidRPr="006D65FC">
        <w:rPr>
          <w:lang w:val="uk-UA"/>
        </w:rPr>
        <w:t>112</w:t>
      </w:r>
    </w:p>
    <w:p w14:paraId="104CE26C" w14:textId="1D1AA5F3" w:rsidR="00B83DDE" w:rsidRPr="006D65FC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D65FC">
        <w:rPr>
          <w:lang w:val="uk-UA"/>
        </w:rPr>
        <w:t xml:space="preserve">Поліція </w:t>
      </w:r>
      <w:r w:rsidR="007D32F4">
        <w:rPr>
          <w:lang w:val="uk-UA"/>
        </w:rPr>
        <w:t xml:space="preserve">                                                                           </w:t>
      </w:r>
      <w:r w:rsidRPr="006D65FC">
        <w:rPr>
          <w:lang w:val="uk-UA"/>
        </w:rPr>
        <w:t>158</w:t>
      </w:r>
    </w:p>
    <w:p w14:paraId="7096F0A5" w14:textId="40A7C8AA" w:rsidR="00B83DDE" w:rsidRPr="006D65FC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D65FC">
        <w:rPr>
          <w:lang w:val="uk-UA"/>
        </w:rPr>
        <w:t xml:space="preserve">Служба швидкої медичної допомоги </w:t>
      </w:r>
      <w:r w:rsidR="007D32F4">
        <w:rPr>
          <w:lang w:val="uk-UA"/>
        </w:rPr>
        <w:t xml:space="preserve">                           </w:t>
      </w:r>
      <w:r w:rsidRPr="006D65FC">
        <w:rPr>
          <w:lang w:val="uk-UA"/>
        </w:rPr>
        <w:t>155</w:t>
      </w:r>
    </w:p>
    <w:p w14:paraId="0B03CD40" w14:textId="3CC8A215" w:rsidR="00155908" w:rsidRPr="006D65FC" w:rsidRDefault="00B83DDE" w:rsidP="006B2F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uk-UA"/>
        </w:rPr>
      </w:pPr>
      <w:r w:rsidRPr="006D65FC">
        <w:rPr>
          <w:lang w:val="uk-UA"/>
        </w:rPr>
        <w:t xml:space="preserve">Пожежна бригада </w:t>
      </w:r>
      <w:r w:rsidR="007D32F4">
        <w:rPr>
          <w:lang w:val="uk-UA"/>
        </w:rPr>
        <w:t xml:space="preserve">                                                          </w:t>
      </w:r>
      <w:r w:rsidRPr="006D65FC">
        <w:rPr>
          <w:lang w:val="uk-UA"/>
        </w:rPr>
        <w:t>150</w:t>
      </w:r>
    </w:p>
    <w:p w14:paraId="11407B35" w14:textId="77777777" w:rsidR="00B83DDE" w:rsidRPr="006D65FC" w:rsidRDefault="00B83DDE" w:rsidP="00B83DDE">
      <w:pPr>
        <w:widowControl w:val="0"/>
        <w:tabs>
          <w:tab w:val="left" w:pos="709"/>
        </w:tabs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</w:p>
    <w:p w14:paraId="2D360AC8" w14:textId="16130A81" w:rsidR="0042710F" w:rsidRDefault="00782DA6" w:rsidP="00782DA6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D65FC">
        <w:rPr>
          <w:rFonts w:eastAsia="Times New Roman" w:cs="Times New Roman"/>
          <w:spacing w:val="4"/>
          <w:szCs w:val="28"/>
          <w:lang w:val="uk-UA" w:eastAsia="cs-CZ"/>
        </w:rPr>
        <w:t xml:space="preserve">    </w:t>
      </w:r>
      <w:r w:rsidR="007D32F4" w:rsidRPr="007D32F4">
        <w:rPr>
          <w:rFonts w:eastAsia="Times New Roman" w:cs="Times New Roman"/>
          <w:spacing w:val="4"/>
          <w:szCs w:val="28"/>
          <w:lang w:val="uk-UA" w:eastAsia="cs-CZ"/>
        </w:rPr>
        <w:t xml:space="preserve">12. </w:t>
      </w:r>
      <w:r w:rsidR="0042710F">
        <w:rPr>
          <w:rFonts w:eastAsia="Times New Roman" w:cs="Times New Roman"/>
          <w:spacing w:val="4"/>
          <w:szCs w:val="28"/>
          <w:lang w:val="uk-UA" w:eastAsia="cs-CZ"/>
        </w:rPr>
        <w:t>П</w:t>
      </w:r>
      <w:r w:rsidR="007D32F4" w:rsidRPr="007D32F4">
        <w:rPr>
          <w:rFonts w:eastAsia="Times New Roman" w:cs="Times New Roman"/>
          <w:spacing w:val="4"/>
          <w:szCs w:val="28"/>
          <w:lang w:val="uk-UA" w:eastAsia="cs-CZ"/>
        </w:rPr>
        <w:t xml:space="preserve">одальші вказівки, вимоги до протипожежного захисту та заборони на території </w:t>
      </w:r>
      <w:r w:rsidR="004E7439" w:rsidRPr="004E7439">
        <w:rPr>
          <w:rFonts w:eastAsia="Times New Roman" w:cs="Times New Roman"/>
          <w:spacing w:val="4"/>
          <w:szCs w:val="28"/>
          <w:lang w:val="uk-UA" w:eastAsia="cs-CZ"/>
        </w:rPr>
        <w:t>ТПКС</w:t>
      </w:r>
      <w:r w:rsidR="007D32F4" w:rsidRPr="007D32F4">
        <w:rPr>
          <w:rFonts w:eastAsia="Times New Roman" w:cs="Times New Roman"/>
          <w:spacing w:val="4"/>
          <w:szCs w:val="28"/>
          <w:lang w:val="uk-UA" w:eastAsia="cs-CZ"/>
        </w:rPr>
        <w:t xml:space="preserve"> викладені в іншій документації щодо протипожежного захисту, наприклад, у Правилах протипожежного режиму, Плані евакуації.</w:t>
      </w:r>
    </w:p>
    <w:p w14:paraId="65801EC0" w14:textId="77777777" w:rsidR="0042710F" w:rsidRDefault="0042710F" w:rsidP="00782DA6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</w:p>
    <w:p w14:paraId="6EA525B1" w14:textId="6E9F0AE6" w:rsidR="00782DA6" w:rsidRDefault="0042710F" w:rsidP="00782DA6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>
        <w:rPr>
          <w:rFonts w:eastAsia="Times New Roman" w:cs="Times New Roman"/>
          <w:spacing w:val="4"/>
          <w:szCs w:val="28"/>
          <w:lang w:val="uk-UA" w:eastAsia="cs-CZ"/>
        </w:rPr>
        <w:t xml:space="preserve">    13. </w:t>
      </w:r>
      <w:r w:rsidR="00782DA6" w:rsidRPr="006D65FC">
        <w:rPr>
          <w:rFonts w:eastAsia="Times New Roman" w:cs="Times New Roman"/>
          <w:spacing w:val="4"/>
          <w:szCs w:val="28"/>
          <w:lang w:val="uk-UA" w:eastAsia="cs-CZ"/>
        </w:rPr>
        <w:t xml:space="preserve">Домашні тварини </w:t>
      </w:r>
      <w:r>
        <w:rPr>
          <w:rFonts w:eastAsia="Times New Roman" w:cs="Times New Roman"/>
          <w:spacing w:val="4"/>
          <w:szCs w:val="28"/>
          <w:lang w:val="uk-UA" w:eastAsia="cs-CZ"/>
        </w:rPr>
        <w:t xml:space="preserve">мешканців </w:t>
      </w:r>
      <w:r w:rsidR="00782DA6" w:rsidRPr="006D65FC">
        <w:rPr>
          <w:rFonts w:eastAsia="Times New Roman" w:cs="Times New Roman"/>
          <w:spacing w:val="4"/>
          <w:szCs w:val="28"/>
          <w:lang w:val="uk-UA" w:eastAsia="cs-CZ"/>
        </w:rPr>
        <w:t xml:space="preserve">не повинні заважати життю в </w:t>
      </w:r>
      <w:r w:rsidR="004E7439" w:rsidRPr="004E7439">
        <w:rPr>
          <w:rFonts w:eastAsia="Times New Roman" w:cs="Times New Roman"/>
          <w:spacing w:val="4"/>
          <w:szCs w:val="28"/>
          <w:lang w:val="uk-UA" w:eastAsia="cs-CZ"/>
        </w:rPr>
        <w:t>ТПКС</w:t>
      </w:r>
      <w:r w:rsidR="00782DA6" w:rsidRPr="006D65FC">
        <w:rPr>
          <w:rFonts w:eastAsia="Times New Roman" w:cs="Times New Roman"/>
          <w:spacing w:val="4"/>
          <w:szCs w:val="28"/>
          <w:lang w:val="uk-UA" w:eastAsia="cs-CZ"/>
        </w:rPr>
        <w:t xml:space="preserve"> або наражати на небезпеку інших жителів. Власник тварини несе відповідальність за прибирання за своїм домашнім улюбленцем та за будь-який збиток майну, заподіяний ним</w:t>
      </w:r>
      <w:r w:rsidR="00247904" w:rsidRPr="006D65FC">
        <w:rPr>
          <w:rFonts w:eastAsia="Times New Roman" w:cs="Times New Roman"/>
          <w:spacing w:val="4"/>
          <w:szCs w:val="28"/>
          <w:lang w:val="uk-UA" w:eastAsia="cs-CZ"/>
        </w:rPr>
        <w:t>.</w:t>
      </w:r>
    </w:p>
    <w:p w14:paraId="109AE4D7" w14:textId="77777777" w:rsidR="0042710F" w:rsidRPr="006D65FC" w:rsidRDefault="0042710F" w:rsidP="00782DA6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</w:p>
    <w:p w14:paraId="50A3F927" w14:textId="0D024EA9" w:rsidR="00782DA6" w:rsidRPr="006D65FC" w:rsidRDefault="00782DA6" w:rsidP="00782DA6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D65FC">
        <w:rPr>
          <w:rFonts w:eastAsia="Times New Roman" w:cs="Times New Roman"/>
          <w:spacing w:val="4"/>
          <w:szCs w:val="28"/>
          <w:lang w:val="uk-UA" w:eastAsia="cs-CZ"/>
        </w:rPr>
        <w:t xml:space="preserve">      </w:t>
      </w:r>
      <w:r w:rsidR="0042710F">
        <w:rPr>
          <w:rFonts w:eastAsia="Times New Roman" w:cs="Times New Roman"/>
          <w:spacing w:val="4"/>
          <w:szCs w:val="28"/>
          <w:lang w:val="uk-UA" w:eastAsia="cs-CZ"/>
        </w:rPr>
        <w:t xml:space="preserve">14. Мешканець </w:t>
      </w:r>
      <w:r w:rsidRPr="006D65FC">
        <w:rPr>
          <w:rFonts w:eastAsia="Times New Roman" w:cs="Times New Roman"/>
          <w:spacing w:val="4"/>
          <w:szCs w:val="28"/>
          <w:lang w:val="uk-UA" w:eastAsia="cs-CZ"/>
        </w:rPr>
        <w:t>несе відповідальність за будь-яку шкоду майну та має сплатити  усі збитки</w:t>
      </w:r>
      <w:r w:rsidR="00247904" w:rsidRPr="006D65FC">
        <w:rPr>
          <w:rFonts w:eastAsia="Times New Roman" w:cs="Times New Roman"/>
          <w:spacing w:val="4"/>
          <w:szCs w:val="28"/>
          <w:lang w:val="uk-UA" w:eastAsia="cs-CZ"/>
        </w:rPr>
        <w:t>.</w:t>
      </w:r>
    </w:p>
    <w:p w14:paraId="3D9A1EC4" w14:textId="23C80EF7" w:rsidR="00782DA6" w:rsidRPr="006D65FC" w:rsidRDefault="00782DA6" w:rsidP="00782DA6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D65FC">
        <w:rPr>
          <w:rFonts w:eastAsia="Times New Roman" w:cs="Times New Roman"/>
          <w:spacing w:val="4"/>
          <w:szCs w:val="28"/>
          <w:lang w:val="uk-UA" w:eastAsia="cs-CZ"/>
        </w:rPr>
        <w:t xml:space="preserve">      </w:t>
      </w:r>
    </w:p>
    <w:p w14:paraId="1CEE9EAF" w14:textId="24B7B07A" w:rsidR="00581334" w:rsidRPr="006D65FC" w:rsidRDefault="00247904" w:rsidP="00247904">
      <w:pPr>
        <w:widowControl w:val="0"/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val="uk-UA" w:eastAsia="cs-CZ"/>
        </w:rPr>
      </w:pPr>
      <w:r w:rsidRPr="006D65FC">
        <w:rPr>
          <w:rFonts w:eastAsia="Times New Roman" w:cs="Times New Roman"/>
          <w:spacing w:val="4"/>
          <w:szCs w:val="28"/>
          <w:lang w:val="uk-UA" w:eastAsia="cs-CZ"/>
        </w:rPr>
        <w:t xml:space="preserve">     </w:t>
      </w:r>
      <w:r w:rsidR="00C94B6F" w:rsidRPr="00C94B6F">
        <w:rPr>
          <w:rFonts w:eastAsia="Times New Roman" w:cs="Times New Roman"/>
          <w:spacing w:val="4"/>
          <w:szCs w:val="28"/>
          <w:lang w:val="ru-RU" w:eastAsia="cs-CZ"/>
        </w:rPr>
        <w:t>15.</w:t>
      </w:r>
      <w:r w:rsidR="00782DA6" w:rsidRPr="006D65FC">
        <w:rPr>
          <w:rFonts w:eastAsia="Times New Roman" w:cs="Times New Roman"/>
          <w:spacing w:val="4"/>
          <w:szCs w:val="28"/>
          <w:lang w:val="uk-UA" w:eastAsia="cs-CZ"/>
        </w:rPr>
        <w:t xml:space="preserve"> У разі порушення Правил </w:t>
      </w:r>
      <w:r w:rsidR="0042710F">
        <w:rPr>
          <w:rFonts w:eastAsia="Times New Roman" w:cs="Times New Roman"/>
          <w:spacing w:val="4"/>
          <w:szCs w:val="28"/>
          <w:lang w:val="uk-UA" w:eastAsia="cs-CZ"/>
        </w:rPr>
        <w:t xml:space="preserve">внутрішнього розпорядку </w:t>
      </w:r>
      <w:r w:rsidR="00782DA6" w:rsidRPr="006D65FC">
        <w:rPr>
          <w:rFonts w:eastAsia="Times New Roman" w:cs="Times New Roman"/>
          <w:spacing w:val="4"/>
          <w:szCs w:val="28"/>
          <w:lang w:val="uk-UA" w:eastAsia="cs-CZ"/>
        </w:rPr>
        <w:t xml:space="preserve">мешканця можуть виселити з </w:t>
      </w:r>
      <w:r w:rsidR="004E7439" w:rsidRPr="004E7439">
        <w:rPr>
          <w:rFonts w:eastAsia="Times New Roman" w:cs="Times New Roman"/>
          <w:spacing w:val="4"/>
          <w:szCs w:val="28"/>
          <w:lang w:val="uk-UA" w:eastAsia="cs-CZ"/>
        </w:rPr>
        <w:t>ТПКС</w:t>
      </w:r>
      <w:r w:rsidR="00782DA6" w:rsidRPr="006D65FC">
        <w:rPr>
          <w:rFonts w:eastAsia="Times New Roman" w:cs="Times New Roman"/>
          <w:spacing w:val="4"/>
          <w:szCs w:val="28"/>
          <w:lang w:val="uk-UA" w:eastAsia="cs-CZ"/>
        </w:rPr>
        <w:t xml:space="preserve"> без виплати компенсації.</w:t>
      </w:r>
    </w:p>
    <w:sectPr w:rsidR="00581334" w:rsidRPr="006D65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0827" w14:textId="77777777" w:rsidR="001D3841" w:rsidRDefault="001D3841" w:rsidP="00E03E94">
      <w:pPr>
        <w:spacing w:after="0" w:line="240" w:lineRule="auto"/>
      </w:pPr>
      <w:r>
        <w:separator/>
      </w:r>
    </w:p>
  </w:endnote>
  <w:endnote w:type="continuationSeparator" w:id="0">
    <w:p w14:paraId="23DDDBA3" w14:textId="77777777" w:rsidR="001D3841" w:rsidRDefault="001D3841" w:rsidP="00E0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192058"/>
      <w:docPartObj>
        <w:docPartGallery w:val="Page Numbers (Bottom of Page)"/>
        <w:docPartUnique/>
      </w:docPartObj>
    </w:sdtPr>
    <w:sdtEndPr/>
    <w:sdtContent>
      <w:p w14:paraId="240DFFF9" w14:textId="50DC902A" w:rsidR="00E03E94" w:rsidRDefault="00E03E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76FCB" w14:textId="77777777" w:rsidR="00E03E94" w:rsidRDefault="00E0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876C" w14:textId="77777777" w:rsidR="001D3841" w:rsidRDefault="001D3841" w:rsidP="00E03E94">
      <w:pPr>
        <w:spacing w:after="0" w:line="240" w:lineRule="auto"/>
      </w:pPr>
      <w:r>
        <w:separator/>
      </w:r>
    </w:p>
  </w:footnote>
  <w:footnote w:type="continuationSeparator" w:id="0">
    <w:p w14:paraId="41F8B8A9" w14:textId="77777777" w:rsidR="001D3841" w:rsidRDefault="001D3841" w:rsidP="00E0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E4D"/>
    <w:multiLevelType w:val="multilevel"/>
    <w:tmpl w:val="58E48C98"/>
    <w:styleLink w:val="Aktulnseznam1"/>
    <w:lvl w:ilvl="0">
      <w:start w:val="1"/>
      <w:numFmt w:val="lowerLetter"/>
      <w:lvlText w:val="%1)"/>
      <w:lvlJc w:val="left"/>
      <w:pPr>
        <w:ind w:left="1636" w:hanging="360"/>
      </w:pPr>
      <w:rPr>
        <w:rFonts w:ascii="Arial" w:eastAsiaTheme="minorHAnsi" w:hAnsi="Arial" w:cstheme="minorBidi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BAC6789"/>
    <w:multiLevelType w:val="hybridMultilevel"/>
    <w:tmpl w:val="36F2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53B"/>
    <w:multiLevelType w:val="hybridMultilevel"/>
    <w:tmpl w:val="EAEE2A40"/>
    <w:lvl w:ilvl="0" w:tplc="974000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07DB"/>
    <w:multiLevelType w:val="hybridMultilevel"/>
    <w:tmpl w:val="B128CE0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100B"/>
    <w:multiLevelType w:val="hybridMultilevel"/>
    <w:tmpl w:val="E2F20B86"/>
    <w:lvl w:ilvl="0" w:tplc="F94C8594">
      <w:start w:val="1"/>
      <w:numFmt w:val="lowerLetter"/>
      <w:lvlText w:val="(%1)"/>
      <w:lvlJc w:val="left"/>
      <w:pPr>
        <w:ind w:left="1105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571DFF"/>
    <w:multiLevelType w:val="hybridMultilevel"/>
    <w:tmpl w:val="FD5661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85E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2834"/>
    <w:multiLevelType w:val="hybridMultilevel"/>
    <w:tmpl w:val="0760374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42F6813"/>
    <w:multiLevelType w:val="hybridMultilevel"/>
    <w:tmpl w:val="25581ABE"/>
    <w:lvl w:ilvl="0" w:tplc="8F3429BA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935A3"/>
    <w:multiLevelType w:val="hybridMultilevel"/>
    <w:tmpl w:val="A8927860"/>
    <w:lvl w:ilvl="0" w:tplc="8AA4385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9E42E4"/>
    <w:multiLevelType w:val="multilevel"/>
    <w:tmpl w:val="3C727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7E7F85"/>
    <w:multiLevelType w:val="hybridMultilevel"/>
    <w:tmpl w:val="258CD2EA"/>
    <w:lvl w:ilvl="0" w:tplc="AA3C66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568D5E2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415D"/>
    <w:multiLevelType w:val="hybridMultilevel"/>
    <w:tmpl w:val="E95C2F60"/>
    <w:lvl w:ilvl="0" w:tplc="AA3C661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57C29B2">
      <w:start w:val="1"/>
      <w:numFmt w:val="lowerLetter"/>
      <w:lvlText w:val="%3)"/>
      <w:lvlJc w:val="left"/>
      <w:pPr>
        <w:ind w:left="2340" w:hanging="360"/>
      </w:pPr>
      <w:rPr>
        <w:rFonts w:ascii="Arial" w:eastAsiaTheme="minorHAnsi" w:hAnsi="Arial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F0E7E"/>
    <w:multiLevelType w:val="hybridMultilevel"/>
    <w:tmpl w:val="E80A8BCC"/>
    <w:lvl w:ilvl="0" w:tplc="E84E77D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F61E54"/>
    <w:multiLevelType w:val="hybridMultilevel"/>
    <w:tmpl w:val="EEEA1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2264C"/>
    <w:multiLevelType w:val="hybridMultilevel"/>
    <w:tmpl w:val="8FDED0FA"/>
    <w:lvl w:ilvl="0" w:tplc="AA3C661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78CA5A">
      <w:start w:val="1"/>
      <w:numFmt w:val="lowerLetter"/>
      <w:lvlText w:val="%2)"/>
      <w:lvlJc w:val="left"/>
      <w:pPr>
        <w:ind w:left="1636" w:hanging="360"/>
      </w:pPr>
      <w:rPr>
        <w:rFonts w:ascii="Arial" w:eastAsiaTheme="minorHAnsi" w:hAnsi="Arial" w:cstheme="minorBidi"/>
      </w:rPr>
    </w:lvl>
    <w:lvl w:ilvl="2" w:tplc="5568D5E2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A5CB7"/>
    <w:multiLevelType w:val="hybridMultilevel"/>
    <w:tmpl w:val="855CBCD4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D22F0"/>
    <w:multiLevelType w:val="hybridMultilevel"/>
    <w:tmpl w:val="406CF564"/>
    <w:lvl w:ilvl="0" w:tplc="398E7148">
      <w:start w:val="1"/>
      <w:numFmt w:val="lowerLetter"/>
      <w:lvlText w:val="%1)"/>
      <w:lvlJc w:val="left"/>
      <w:pPr>
        <w:ind w:left="1636" w:hanging="360"/>
      </w:pPr>
      <w:rPr>
        <w:rFonts w:ascii="Arial" w:eastAsiaTheme="minorHAnsi" w:hAnsi="Arial" w:cstheme="minorBidi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6AB732E0"/>
    <w:multiLevelType w:val="hybridMultilevel"/>
    <w:tmpl w:val="9412E5AE"/>
    <w:lvl w:ilvl="0" w:tplc="D6EEE57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73072A53"/>
    <w:multiLevelType w:val="hybridMultilevel"/>
    <w:tmpl w:val="F7C8605E"/>
    <w:lvl w:ilvl="0" w:tplc="366E73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77124968"/>
    <w:multiLevelType w:val="hybridMultilevel"/>
    <w:tmpl w:val="7DF6D99A"/>
    <w:lvl w:ilvl="0" w:tplc="AA3C661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1DE1924">
      <w:start w:val="1"/>
      <w:numFmt w:val="lowerLetter"/>
      <w:lvlText w:val="%3)"/>
      <w:lvlJc w:val="left"/>
      <w:pPr>
        <w:ind w:left="2340" w:hanging="360"/>
      </w:pPr>
      <w:rPr>
        <w:rFonts w:ascii="Arial" w:eastAsiaTheme="minorHAnsi" w:hAnsi="Arial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6"/>
  </w:num>
  <w:num w:numId="5">
    <w:abstractNumId w:val="10"/>
  </w:num>
  <w:num w:numId="6">
    <w:abstractNumId w:val="11"/>
  </w:num>
  <w:num w:numId="7">
    <w:abstractNumId w:val="19"/>
  </w:num>
  <w:num w:numId="8">
    <w:abstractNumId w:val="0"/>
  </w:num>
  <w:num w:numId="9">
    <w:abstractNumId w:val="17"/>
  </w:num>
  <w:num w:numId="10">
    <w:abstractNumId w:val="18"/>
  </w:num>
  <w:num w:numId="11">
    <w:abstractNumId w:val="7"/>
  </w:num>
  <w:num w:numId="12">
    <w:abstractNumId w:val="15"/>
  </w:num>
  <w:num w:numId="13">
    <w:abstractNumId w:val="13"/>
  </w:num>
  <w:num w:numId="14">
    <w:abstractNumId w:val="1"/>
  </w:num>
  <w:num w:numId="15">
    <w:abstractNumId w:val="8"/>
  </w:num>
  <w:num w:numId="16">
    <w:abstractNumId w:val="6"/>
  </w:num>
  <w:num w:numId="17">
    <w:abstractNumId w:val="4"/>
  </w:num>
  <w:num w:numId="18">
    <w:abstractNumId w:val="12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DB"/>
    <w:rsid w:val="00056CCE"/>
    <w:rsid w:val="000A0D80"/>
    <w:rsid w:val="000A30B1"/>
    <w:rsid w:val="000B0065"/>
    <w:rsid w:val="00101F52"/>
    <w:rsid w:val="00106561"/>
    <w:rsid w:val="00155908"/>
    <w:rsid w:val="00190822"/>
    <w:rsid w:val="001D3841"/>
    <w:rsid w:val="00247904"/>
    <w:rsid w:val="003D1799"/>
    <w:rsid w:val="0042710F"/>
    <w:rsid w:val="004327B8"/>
    <w:rsid w:val="004D12DB"/>
    <w:rsid w:val="004E7439"/>
    <w:rsid w:val="004F62B0"/>
    <w:rsid w:val="004F72C3"/>
    <w:rsid w:val="00581334"/>
    <w:rsid w:val="00583517"/>
    <w:rsid w:val="006342A4"/>
    <w:rsid w:val="006B2F78"/>
    <w:rsid w:val="006D65FC"/>
    <w:rsid w:val="006E5CA8"/>
    <w:rsid w:val="00782DA6"/>
    <w:rsid w:val="007D32F4"/>
    <w:rsid w:val="007D5BCF"/>
    <w:rsid w:val="008360D9"/>
    <w:rsid w:val="00850A77"/>
    <w:rsid w:val="0096290F"/>
    <w:rsid w:val="009914A4"/>
    <w:rsid w:val="00AF0828"/>
    <w:rsid w:val="00B120A8"/>
    <w:rsid w:val="00B62486"/>
    <w:rsid w:val="00B6264F"/>
    <w:rsid w:val="00B83DDE"/>
    <w:rsid w:val="00C772A1"/>
    <w:rsid w:val="00C94B6F"/>
    <w:rsid w:val="00CE00CA"/>
    <w:rsid w:val="00CE0DCE"/>
    <w:rsid w:val="00D15700"/>
    <w:rsid w:val="00DE4C35"/>
    <w:rsid w:val="00E03E94"/>
    <w:rsid w:val="00E532D5"/>
    <w:rsid w:val="00F3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E648"/>
  <w15:chartTrackingRefBased/>
  <w15:docId w15:val="{332FA1AE-A7AA-4EF2-8C79-3DC5CA5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D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908"/>
    <w:pPr>
      <w:ind w:left="720"/>
      <w:contextualSpacing/>
    </w:pPr>
  </w:style>
  <w:style w:type="numbering" w:customStyle="1" w:styleId="Aktulnseznam1">
    <w:name w:val="Aktuální seznam1"/>
    <w:uiPriority w:val="99"/>
    <w:rsid w:val="000A0D80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E0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9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0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9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 ksmv2</dc:creator>
  <cp:keywords/>
  <dc:description/>
  <cp:lastModifiedBy>Onyščuk Inna</cp:lastModifiedBy>
  <cp:revision>7</cp:revision>
  <cp:lastPrinted>2022-04-01T06:54:00Z</cp:lastPrinted>
  <dcterms:created xsi:type="dcterms:W3CDTF">2022-03-30T12:40:00Z</dcterms:created>
  <dcterms:modified xsi:type="dcterms:W3CDTF">2022-04-01T07:10:00Z</dcterms:modified>
</cp:coreProperties>
</file>